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jc w:val="center"/>
        <w:rPr>
          <w:rFonts w:hint="eastAsia" w:hAnsi="宋体"/>
          <w:b/>
          <w:sz w:val="30"/>
        </w:rPr>
      </w:pPr>
      <w:r>
        <w:rPr>
          <w:rFonts w:hint="eastAsia" w:hAnsi="宋体"/>
          <w:b/>
          <w:sz w:val="30"/>
          <w:lang w:val="en-US" w:eastAsia="zh-CN"/>
        </w:rPr>
        <w:t>1、</w:t>
      </w:r>
      <w:r>
        <w:rPr>
          <w:rFonts w:hint="eastAsia" w:hAnsi="宋体"/>
          <w:b/>
          <w:sz w:val="30"/>
        </w:rPr>
        <w:t>报价</w:t>
      </w:r>
      <w:r>
        <w:rPr>
          <w:rFonts w:hint="eastAsia" w:hAnsi="宋体"/>
          <w:b/>
          <w:sz w:val="30"/>
          <w:lang w:val="en-US" w:eastAsia="zh-CN"/>
        </w:rPr>
        <w:t>单</w:t>
      </w:r>
    </w:p>
    <w:p>
      <w:pPr>
        <w:spacing w:line="360" w:lineRule="auto"/>
        <w:ind w:firstLine="280" w:firstLineChars="100"/>
        <w:rPr>
          <w:rFonts w:hint="eastAsia" w:ascii="宋体" w:hAnsi="宋体"/>
          <w:spacing w:val="20"/>
          <w:sz w:val="24"/>
        </w:rPr>
      </w:pPr>
    </w:p>
    <w:p>
      <w:pPr>
        <w:spacing w:line="360" w:lineRule="auto"/>
        <w:ind w:firstLine="280" w:firstLineChars="100"/>
        <w:rPr>
          <w:rFonts w:hint="eastAsia" w:ascii="宋体" w:hAnsi="宋体" w:eastAsia="宋体"/>
          <w:b/>
          <w:spacing w:val="20"/>
          <w:sz w:val="24"/>
          <w:szCs w:val="20"/>
          <w:lang w:val="en-US" w:eastAsia="zh-CN"/>
        </w:rPr>
      </w:pPr>
      <w:r>
        <w:rPr>
          <w:rFonts w:hint="eastAsia" w:ascii="宋体" w:hAnsi="宋体"/>
          <w:spacing w:val="20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三江口绿地公园</w:t>
      </w:r>
      <w:r>
        <w:rPr>
          <w:rFonts w:hint="eastAsia" w:ascii="宋体" w:hAnsi="宋体"/>
          <w:sz w:val="24"/>
        </w:rPr>
        <w:t>物业服务</w:t>
      </w:r>
    </w:p>
    <w:tbl>
      <w:tblPr>
        <w:tblStyle w:val="4"/>
        <w:tblW w:w="97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1701"/>
        <w:gridCol w:w="1348"/>
        <w:gridCol w:w="3230"/>
        <w:gridCol w:w="29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序号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采购内容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服务期限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最高限价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b/>
                <w:sz w:val="24"/>
              </w:rPr>
            </w:pPr>
            <w:r>
              <w:rPr>
                <w:rFonts w:hint="eastAsia" w:ascii="宋体" w:hAnsi="宋体" w:cs="宋体"/>
                <w:b/>
                <w:sz w:val="24"/>
              </w:rPr>
              <w:t>合计报价（元）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  <w:jc w:val="center"/>
        </w:trPr>
        <w:tc>
          <w:tcPr>
            <w:tcW w:w="525" w:type="dxa"/>
            <w:noWrap w:val="0"/>
            <w:vAlign w:val="center"/>
          </w:tcPr>
          <w:p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三江口绿地公园物业服务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一年</w:t>
            </w:r>
          </w:p>
        </w:tc>
        <w:tc>
          <w:tcPr>
            <w:tcW w:w="3230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u w:val="none"/>
                <w:lang w:val="en-US" w:eastAsia="zh-CN"/>
              </w:rPr>
              <w:t>491000元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7" w:hRule="atLeast"/>
          <w:jc w:val="center"/>
        </w:trPr>
        <w:tc>
          <w:tcPr>
            <w:tcW w:w="6804" w:type="dxa"/>
            <w:gridSpan w:val="4"/>
            <w:noWrap w:val="0"/>
            <w:vAlign w:val="center"/>
          </w:tcPr>
          <w:p>
            <w:pPr>
              <w:snapToGrid w:val="0"/>
              <w:spacing w:line="400" w:lineRule="exact"/>
              <w:jc w:val="center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合计总价</w:t>
            </w:r>
          </w:p>
        </w:tc>
        <w:tc>
          <w:tcPr>
            <w:tcW w:w="2940" w:type="dxa"/>
            <w:noWrap w:val="0"/>
            <w:vAlign w:val="center"/>
          </w:tcPr>
          <w:p>
            <w:pPr>
              <w:snapToGrid w:val="0"/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小写：</w:t>
            </w:r>
          </w:p>
          <w:p>
            <w:pPr>
              <w:snapToGrid w:val="0"/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  <w:p>
            <w:pPr>
              <w:snapToGrid w:val="0"/>
              <w:spacing w:line="400" w:lineRule="exac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大写：</w:t>
            </w:r>
          </w:p>
        </w:tc>
      </w:tr>
    </w:tbl>
    <w:p>
      <w:pPr>
        <w:spacing w:line="360" w:lineRule="auto"/>
        <w:ind w:firstLine="281" w:firstLineChars="100"/>
        <w:rPr>
          <w:rFonts w:hint="eastAsia" w:ascii="宋体" w:hAnsi="宋体"/>
          <w:b/>
          <w:spacing w:val="20"/>
          <w:sz w:val="24"/>
          <w:szCs w:val="20"/>
        </w:rPr>
      </w:pPr>
      <w:r>
        <w:rPr>
          <w:rFonts w:hint="eastAsia" w:ascii="宋体" w:hAnsi="宋体"/>
          <w:b/>
          <w:spacing w:val="20"/>
          <w:sz w:val="24"/>
          <w:szCs w:val="20"/>
        </w:rPr>
        <w:t>注：</w:t>
      </w:r>
    </w:p>
    <w:p>
      <w:pPr>
        <w:spacing w:line="360" w:lineRule="auto"/>
        <w:ind w:firstLine="562" w:firstLineChars="200"/>
        <w:textAlignment w:val="baseline"/>
        <w:rPr>
          <w:rFonts w:hint="eastAsia"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</w:rPr>
        <w:t>1、投标人的报价应包括本项目所涉及的人工费（含人员福利、保险）、保洁</w:t>
      </w:r>
      <w:r>
        <w:rPr>
          <w:rFonts w:hint="eastAsia" w:ascii="宋体" w:hAnsi="宋体"/>
          <w:b/>
          <w:spacing w:val="20"/>
          <w:sz w:val="24"/>
          <w:lang w:val="en-US" w:eastAsia="zh-CN"/>
        </w:rPr>
        <w:t>用品及</w:t>
      </w:r>
      <w:r>
        <w:rPr>
          <w:rFonts w:hint="eastAsia" w:ascii="宋体" w:hAnsi="宋体"/>
          <w:b/>
          <w:spacing w:val="20"/>
          <w:sz w:val="24"/>
        </w:rPr>
        <w:t>耗材（含清洁用品、保洁用品、四害消杀等）、垃圾清运等本项目管理服务所需的费用、管理费、利润、税金等一切费用。</w:t>
      </w:r>
    </w:p>
    <w:p>
      <w:pPr>
        <w:spacing w:line="360" w:lineRule="auto"/>
        <w:ind w:firstLine="551" w:firstLineChars="196"/>
        <w:textAlignment w:val="baseline"/>
        <w:rPr>
          <w:rFonts w:hint="eastAsia"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  <w:lang w:val="en-US" w:eastAsia="zh-CN"/>
        </w:rPr>
        <w:t>2、服务</w:t>
      </w:r>
      <w:r>
        <w:rPr>
          <w:rFonts w:hint="eastAsia" w:ascii="宋体" w:hAnsi="宋体"/>
          <w:b/>
          <w:spacing w:val="20"/>
          <w:sz w:val="24"/>
        </w:rPr>
        <w:t>期间根据采购单位的配置需求，按实结算，具体进场时间以采购单位书面通知为准。</w:t>
      </w:r>
    </w:p>
    <w:p>
      <w:pPr>
        <w:spacing w:line="360" w:lineRule="auto"/>
        <w:ind w:firstLine="551" w:firstLineChars="196"/>
        <w:textAlignment w:val="baseline"/>
        <w:rPr>
          <w:rFonts w:hint="eastAsia"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</w:rPr>
        <w:t>3、报价一经涂改，应在涂改处加盖单位公章或者由</w:t>
      </w:r>
      <w:r>
        <w:rPr>
          <w:rFonts w:hint="eastAsia" w:ascii="宋体" w:hAnsi="宋体"/>
          <w:b/>
          <w:spacing w:val="20"/>
          <w:sz w:val="24"/>
          <w:lang w:val="en-US" w:eastAsia="zh-CN"/>
        </w:rPr>
        <w:t>法定代表人</w:t>
      </w:r>
      <w:r>
        <w:rPr>
          <w:rFonts w:hint="eastAsia" w:ascii="宋体" w:hAnsi="宋体"/>
          <w:b/>
          <w:spacing w:val="20"/>
          <w:sz w:val="24"/>
        </w:rPr>
        <w:t>或委托代理人签字或盖章，否则其投标作无效标处理。</w:t>
      </w:r>
    </w:p>
    <w:p>
      <w:pPr>
        <w:spacing w:line="360" w:lineRule="auto"/>
        <w:ind w:firstLine="470" w:firstLineChars="196"/>
        <w:textAlignment w:val="baseline"/>
        <w:rPr>
          <w:rFonts w:hint="eastAsia" w:hAnsi="宋体"/>
          <w:spacing w:val="20"/>
          <w:sz w:val="24"/>
        </w:rPr>
      </w:pPr>
      <w:r>
        <w:rPr>
          <w:rFonts w:hint="eastAsia" w:ascii="宋体" w:hAnsi="宋体"/>
          <w:sz w:val="24"/>
        </w:rPr>
        <w:t>▲4</w:t>
      </w:r>
      <w:r>
        <w:rPr>
          <w:rFonts w:hint="eastAsia" w:ascii="宋体" w:hAnsi="宋体"/>
          <w:b/>
          <w:sz w:val="24"/>
        </w:rPr>
        <w:t>、报价高于最高限价的作无效标处理。</w:t>
      </w:r>
      <w:r>
        <w:rPr>
          <w:rFonts w:hint="eastAsia" w:hAnsi="宋体"/>
          <w:spacing w:val="20"/>
          <w:sz w:val="24"/>
        </w:rPr>
        <w:t xml:space="preserve">  </w:t>
      </w:r>
    </w:p>
    <w:p>
      <w:pPr>
        <w:pStyle w:val="3"/>
        <w:spacing w:line="480" w:lineRule="auto"/>
        <w:ind w:firstLine="2240" w:firstLineChars="800"/>
        <w:rPr>
          <w:rFonts w:hint="eastAsia" w:hAnsi="宋体"/>
          <w:spacing w:val="20"/>
          <w:sz w:val="24"/>
        </w:rPr>
      </w:pPr>
    </w:p>
    <w:p>
      <w:pPr>
        <w:pStyle w:val="3"/>
        <w:spacing w:line="480" w:lineRule="auto"/>
        <w:ind w:firstLine="1680" w:firstLineChars="600"/>
        <w:rPr>
          <w:rFonts w:hint="eastAsia" w:hAnsi="宋体"/>
          <w:spacing w:val="20"/>
          <w:sz w:val="24"/>
          <w:highlight w:val="none"/>
        </w:rPr>
      </w:pPr>
      <w:r>
        <w:rPr>
          <w:rFonts w:hint="eastAsia" w:hAnsi="宋体"/>
          <w:spacing w:val="20"/>
          <w:sz w:val="24"/>
          <w:highlight w:val="none"/>
          <w:lang w:val="en-US" w:eastAsia="zh-CN"/>
        </w:rPr>
        <w:t>法定代表人</w:t>
      </w:r>
      <w:r>
        <w:rPr>
          <w:rFonts w:hint="eastAsia" w:hAnsi="宋体"/>
          <w:spacing w:val="20"/>
          <w:sz w:val="24"/>
          <w:highlight w:val="none"/>
        </w:rPr>
        <w:t>（</w:t>
      </w:r>
      <w:r>
        <w:rPr>
          <w:rFonts w:hAnsi="宋体"/>
          <w:spacing w:val="20"/>
          <w:sz w:val="24"/>
          <w:highlight w:val="none"/>
        </w:rPr>
        <w:t>或</w:t>
      </w:r>
      <w:r>
        <w:rPr>
          <w:rFonts w:hint="eastAsia" w:hAnsi="宋体"/>
          <w:spacing w:val="20"/>
          <w:sz w:val="24"/>
          <w:highlight w:val="none"/>
        </w:rPr>
        <w:t>委托代理人）签字或盖章：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 </w:t>
      </w:r>
      <w:r>
        <w:rPr>
          <w:rFonts w:hint="eastAsia" w:hAnsi="宋体"/>
          <w:spacing w:val="20"/>
          <w:sz w:val="24"/>
          <w:highlight w:val="none"/>
        </w:rPr>
        <w:t xml:space="preserve"> </w:t>
      </w:r>
    </w:p>
    <w:p>
      <w:pPr>
        <w:pStyle w:val="3"/>
        <w:spacing w:line="480" w:lineRule="auto"/>
        <w:ind w:firstLine="5320" w:firstLineChars="1900"/>
        <w:rPr>
          <w:rFonts w:hint="eastAsia" w:hAnsi="宋体"/>
          <w:spacing w:val="20"/>
          <w:sz w:val="24"/>
          <w:highlight w:val="none"/>
          <w:u w:val="single"/>
        </w:rPr>
      </w:pPr>
      <w:r>
        <w:rPr>
          <w:rFonts w:hint="eastAsia" w:hAnsi="宋体"/>
          <w:spacing w:val="20"/>
          <w:sz w:val="24"/>
          <w:highlight w:val="none"/>
          <w:lang w:val="en-US" w:eastAsia="zh-CN"/>
        </w:rPr>
        <w:t>报价单位</w:t>
      </w:r>
      <w:r>
        <w:rPr>
          <w:rFonts w:hint="eastAsia" w:hAnsi="宋体"/>
          <w:spacing w:val="20"/>
          <w:sz w:val="24"/>
          <w:highlight w:val="none"/>
        </w:rPr>
        <w:t>盖章：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 </w:t>
      </w:r>
    </w:p>
    <w:p>
      <w:pPr>
        <w:pStyle w:val="3"/>
        <w:spacing w:line="480" w:lineRule="auto"/>
        <w:ind w:firstLine="5320" w:firstLineChars="1900"/>
        <w:rPr>
          <w:rFonts w:hint="eastAsia" w:hAnsi="宋体"/>
          <w:sz w:val="30"/>
          <w:highlight w:val="none"/>
        </w:rPr>
      </w:pPr>
      <w:r>
        <w:rPr>
          <w:rFonts w:hint="eastAsia" w:hAnsi="宋体"/>
          <w:spacing w:val="20"/>
          <w:sz w:val="24"/>
          <w:highlight w:val="none"/>
        </w:rPr>
        <w:t>日     期：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 </w:t>
      </w:r>
    </w:p>
    <w:p>
      <w:pPr>
        <w:pStyle w:val="2"/>
        <w:ind w:firstLine="0"/>
        <w:jc w:val="center"/>
        <w:rPr>
          <w:rFonts w:hint="eastAsia" w:hAnsi="宋体"/>
          <w:b/>
          <w:sz w:val="30"/>
          <w:highlight w:val="none"/>
          <w:lang w:eastAsia="zh-CN"/>
        </w:rPr>
      </w:pPr>
      <w:r>
        <w:rPr>
          <w:rFonts w:hAnsi="宋体"/>
          <w:b/>
          <w:sz w:val="30"/>
          <w:highlight w:val="none"/>
        </w:rPr>
        <w:br w:type="page"/>
      </w:r>
    </w:p>
    <w:p>
      <w:pPr>
        <w:pStyle w:val="2"/>
        <w:ind w:firstLine="0"/>
        <w:jc w:val="center"/>
        <w:rPr>
          <w:rFonts w:hint="eastAsia" w:hAnsi="宋体"/>
          <w:b/>
          <w:sz w:val="30"/>
        </w:rPr>
      </w:pPr>
      <w:r>
        <w:rPr>
          <w:rFonts w:hint="eastAsia" w:hAnsi="宋体"/>
          <w:b/>
          <w:sz w:val="30"/>
        </w:rPr>
        <w:t>2、分项报价表</w:t>
      </w:r>
    </w:p>
    <w:p>
      <w:pPr>
        <w:spacing w:line="360" w:lineRule="auto"/>
        <w:rPr>
          <w:rFonts w:hint="eastAsia" w:ascii="宋体" w:hAnsi="宋体"/>
          <w:spacing w:val="20"/>
          <w:sz w:val="24"/>
        </w:rPr>
      </w:pPr>
      <w:r>
        <w:rPr>
          <w:rFonts w:hint="eastAsia" w:ascii="宋体" w:hAnsi="宋体"/>
          <w:spacing w:val="20"/>
          <w:sz w:val="24"/>
        </w:rPr>
        <w:t>项目名称：</w:t>
      </w:r>
      <w:r>
        <w:rPr>
          <w:rFonts w:hint="eastAsia" w:ascii="宋体" w:hAnsi="宋体"/>
          <w:sz w:val="24"/>
          <w:lang w:val="en-US" w:eastAsia="zh-CN"/>
        </w:rPr>
        <w:t>三江口绿地公园</w:t>
      </w:r>
      <w:r>
        <w:rPr>
          <w:rFonts w:hint="eastAsia" w:ascii="宋体" w:hAnsi="宋体"/>
          <w:sz w:val="24"/>
        </w:rPr>
        <w:t>物业服务</w:t>
      </w:r>
    </w:p>
    <w:tbl>
      <w:tblPr>
        <w:tblStyle w:val="4"/>
        <w:tblW w:w="9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478"/>
        <w:gridCol w:w="2432"/>
        <w:gridCol w:w="1475"/>
        <w:gridCol w:w="1418"/>
        <w:gridCol w:w="1559"/>
        <w:gridCol w:w="16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序号</w:t>
            </w:r>
          </w:p>
        </w:tc>
        <w:tc>
          <w:tcPr>
            <w:tcW w:w="29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报价内容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人员数量（人）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服务期限（月）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单价（元/月.人）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合计（元）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1</w:t>
            </w:r>
          </w:p>
        </w:tc>
        <w:tc>
          <w:tcPr>
            <w:tcW w:w="47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人工费</w:t>
            </w:r>
          </w:p>
        </w:tc>
        <w:tc>
          <w:tcPr>
            <w:tcW w:w="24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Cs w:val="21"/>
                <w:lang w:val="en-US" w:eastAsia="zh-CN"/>
              </w:rPr>
              <w:t>项目主管（兼职）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bCs/>
                <w:spacing w:val="2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2</w:t>
            </w:r>
          </w:p>
        </w:tc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  <w:tc>
          <w:tcPr>
            <w:tcW w:w="2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both"/>
              <w:rPr>
                <w:rFonts w:hint="eastAsia" w:ascii="宋体" w:hAnsi="宋体" w:eastAsia="宋体"/>
                <w:bCs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工程维修人员</w:t>
            </w:r>
            <w:r>
              <w:rPr>
                <w:rFonts w:hint="eastAsia" w:ascii="宋体" w:hAnsi="宋体"/>
                <w:bCs/>
                <w:spacing w:val="20"/>
                <w:sz w:val="24"/>
                <w:lang w:eastAsia="zh-CN"/>
              </w:rPr>
              <w:t>（</w:t>
            </w: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兼职</w:t>
            </w:r>
            <w:r>
              <w:rPr>
                <w:rFonts w:hint="eastAsia" w:ascii="宋体" w:hAnsi="宋体"/>
                <w:bCs/>
                <w:spacing w:val="20"/>
                <w:sz w:val="24"/>
                <w:lang w:eastAsia="zh-CN"/>
              </w:rPr>
              <w:t>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default" w:ascii="宋体" w:hAnsi="宋体" w:eastAsia="宋体" w:cs="仿宋"/>
                <w:bCs/>
                <w:sz w:val="22"/>
                <w:lang w:val="en-US" w:eastAsia="zh-CN"/>
              </w:rPr>
            </w:pPr>
            <w:r>
              <w:rPr>
                <w:rFonts w:hint="eastAsia" w:ascii="宋体" w:hAnsi="宋体" w:cs="仿宋"/>
                <w:bCs/>
                <w:sz w:val="22"/>
                <w:lang w:val="en-US" w:eastAsia="zh-CN"/>
              </w:rPr>
              <w:t>1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2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3</w:t>
            </w:r>
          </w:p>
        </w:tc>
        <w:tc>
          <w:tcPr>
            <w:tcW w:w="47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  <w:tc>
          <w:tcPr>
            <w:tcW w:w="2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秩序维护人员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仿宋"/>
                <w:bCs/>
                <w:sz w:val="22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2"/>
                <w:lang w:val="en-US" w:eastAsia="zh-CN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4</w:t>
            </w:r>
          </w:p>
        </w:tc>
        <w:tc>
          <w:tcPr>
            <w:tcW w:w="47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</w:p>
        </w:tc>
        <w:tc>
          <w:tcPr>
            <w:tcW w:w="2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保洁员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仿宋"/>
                <w:bCs/>
                <w:sz w:val="22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2"/>
              </w:rPr>
            </w:pPr>
            <w:r>
              <w:rPr>
                <w:rFonts w:hint="eastAsia" w:ascii="宋体" w:hAnsi="宋体" w:cs="仿宋"/>
                <w:bCs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5</w:t>
            </w:r>
          </w:p>
        </w:tc>
        <w:tc>
          <w:tcPr>
            <w:tcW w:w="478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保洁用品及耗材</w:t>
            </w:r>
            <w:r>
              <w:rPr>
                <w:rFonts w:hint="eastAsia" w:ascii="宋体" w:hAnsi="宋体"/>
                <w:bCs/>
                <w:spacing w:val="20"/>
                <w:sz w:val="24"/>
              </w:rPr>
              <w:t>费</w:t>
            </w:r>
          </w:p>
        </w:tc>
        <w:tc>
          <w:tcPr>
            <w:tcW w:w="2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保洁用品（厕所及公园垃圾桶的垃圾袋、清洁剂等）、四害消杀（含白蚁）、设施消毒用品、保洁工具（扫把、拖把、抹布等）等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eastAsia="宋体" w:cs="仿宋"/>
                <w:bCs/>
                <w:sz w:val="22"/>
                <w:lang w:eastAsia="zh-CN"/>
              </w:rPr>
            </w:pPr>
            <w:r>
              <w:rPr>
                <w:rFonts w:hint="eastAsia" w:ascii="宋体" w:hAnsi="宋体" w:cs="仿宋"/>
                <w:bCs/>
                <w:sz w:val="22"/>
                <w:lang w:val="en-US" w:eastAsia="zh-CN"/>
              </w:rPr>
              <w:t>4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2"/>
              </w:rPr>
            </w:pPr>
            <w:r>
              <w:rPr>
                <w:rFonts w:hint="eastAsia" w:ascii="宋体" w:hAnsi="宋体" w:cs="仿宋"/>
                <w:bCs/>
                <w:sz w:val="22"/>
              </w:rPr>
              <w:t>12</w:t>
            </w:r>
            <w:bookmarkStart w:id="0" w:name="_GoBack"/>
            <w:bookmarkEnd w:id="0"/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567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bCs/>
                <w:spacing w:val="20"/>
                <w:sz w:val="24"/>
                <w:lang w:eastAsia="zh-CN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  <w:lang w:val="en-US" w:eastAsia="zh-CN"/>
              </w:rPr>
              <w:t>6</w:t>
            </w:r>
          </w:p>
        </w:tc>
        <w:tc>
          <w:tcPr>
            <w:tcW w:w="478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清运费</w:t>
            </w:r>
          </w:p>
        </w:tc>
        <w:tc>
          <w:tcPr>
            <w:tcW w:w="243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pacing w:val="20"/>
                <w:sz w:val="24"/>
              </w:rPr>
            </w:pPr>
            <w:r>
              <w:rPr>
                <w:rFonts w:hint="eastAsia" w:ascii="宋体" w:hAnsi="宋体"/>
                <w:bCs/>
                <w:spacing w:val="20"/>
                <w:sz w:val="24"/>
              </w:rPr>
              <w:t>园区垃圾清运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after="120"/>
              <w:jc w:val="center"/>
              <w:rPr>
                <w:rFonts w:hint="eastAsia" w:ascii="宋体" w:hAnsi="宋体" w:cs="仿宋"/>
                <w:bCs/>
                <w:sz w:val="22"/>
              </w:rPr>
            </w:pPr>
            <w:r>
              <w:rPr>
                <w:rFonts w:hint="eastAsia" w:ascii="宋体" w:hAnsi="宋体" w:cs="仿宋"/>
                <w:bCs/>
                <w:sz w:val="22"/>
              </w:rPr>
              <w:t>/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cs="仿宋"/>
                <w:bCs/>
                <w:sz w:val="22"/>
              </w:rPr>
            </w:pPr>
            <w:r>
              <w:rPr>
                <w:rFonts w:hint="eastAsia" w:ascii="宋体" w:hAnsi="宋体" w:cs="仿宋"/>
                <w:bCs/>
                <w:sz w:val="22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 w:cs="仿宋"/>
                <w:bCs/>
                <w:sz w:val="22"/>
              </w:rPr>
              <w:t>/</w:t>
            </w:r>
          </w:p>
        </w:tc>
        <w:tc>
          <w:tcPr>
            <w:tcW w:w="16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637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  <w:r>
              <w:rPr>
                <w:rFonts w:hint="eastAsia" w:ascii="宋体" w:hAnsi="宋体"/>
                <w:bCs/>
                <w:sz w:val="24"/>
              </w:rPr>
              <w:t>总价合计（元）</w:t>
            </w:r>
          </w:p>
        </w:tc>
        <w:tc>
          <w:tcPr>
            <w:tcW w:w="32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宋体" w:hAnsi="宋体"/>
                <w:bCs/>
                <w:sz w:val="24"/>
              </w:rPr>
            </w:pPr>
          </w:p>
        </w:tc>
      </w:tr>
    </w:tbl>
    <w:p>
      <w:pPr>
        <w:spacing w:line="360" w:lineRule="auto"/>
        <w:jc w:val="left"/>
        <w:rPr>
          <w:rFonts w:hint="eastAsia" w:ascii="宋体" w:hAnsi="宋体"/>
          <w:b/>
          <w:spacing w:val="20"/>
          <w:sz w:val="24"/>
          <w:szCs w:val="20"/>
        </w:rPr>
      </w:pPr>
      <w:r>
        <w:rPr>
          <w:rFonts w:hint="eastAsia" w:ascii="宋体" w:hAnsi="宋体"/>
          <w:b/>
          <w:spacing w:val="20"/>
          <w:sz w:val="24"/>
          <w:szCs w:val="20"/>
        </w:rPr>
        <w:t>注：</w:t>
      </w:r>
    </w:p>
    <w:p>
      <w:pPr>
        <w:spacing w:line="360" w:lineRule="auto"/>
        <w:ind w:firstLine="551" w:firstLineChars="196"/>
        <w:rPr>
          <w:rFonts w:hint="eastAsia"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</w:rPr>
        <w:t>▲</w:t>
      </w:r>
      <w:r>
        <w:rPr>
          <w:rFonts w:hint="eastAsia"/>
          <w:sz w:val="24"/>
        </w:rPr>
        <w:t>1</w:t>
      </w:r>
      <w:r>
        <w:rPr>
          <w:rFonts w:hAnsi="宋体"/>
          <w:sz w:val="24"/>
        </w:rPr>
        <w:t>、</w:t>
      </w:r>
      <w:r>
        <w:rPr>
          <w:rFonts w:hint="eastAsia" w:ascii="宋体" w:hAnsi="宋体"/>
          <w:b/>
          <w:spacing w:val="20"/>
          <w:sz w:val="24"/>
        </w:rPr>
        <w:t>各分项报价不得为零，否则作无效标处理。</w:t>
      </w:r>
    </w:p>
    <w:p>
      <w:pPr>
        <w:spacing w:line="360" w:lineRule="auto"/>
        <w:ind w:firstLine="832" w:firstLineChars="296"/>
        <w:textAlignment w:val="baseline"/>
        <w:rPr>
          <w:rFonts w:hint="eastAsia" w:ascii="宋体" w:hAnsi="宋体"/>
          <w:b/>
          <w:spacing w:val="20"/>
          <w:sz w:val="24"/>
        </w:rPr>
      </w:pPr>
      <w:r>
        <w:rPr>
          <w:rFonts w:hint="eastAsia" w:ascii="宋体" w:hAnsi="宋体"/>
          <w:b/>
          <w:spacing w:val="20"/>
          <w:sz w:val="24"/>
          <w:lang w:val="en-US" w:eastAsia="zh-CN"/>
        </w:rPr>
        <w:t>2</w:t>
      </w:r>
      <w:r>
        <w:rPr>
          <w:rFonts w:hint="eastAsia" w:ascii="宋体" w:hAnsi="宋体"/>
          <w:b/>
          <w:spacing w:val="20"/>
          <w:sz w:val="24"/>
        </w:rPr>
        <w:t>、</w:t>
      </w:r>
      <w:r>
        <w:rPr>
          <w:rFonts w:ascii="宋体" w:hAnsi="宋体"/>
          <w:b/>
          <w:spacing w:val="20"/>
          <w:sz w:val="24"/>
        </w:rPr>
        <w:t>该表合计</w:t>
      </w:r>
      <w:r>
        <w:rPr>
          <w:rFonts w:hint="eastAsia" w:ascii="宋体" w:hAnsi="宋体"/>
          <w:b/>
          <w:spacing w:val="20"/>
          <w:sz w:val="24"/>
        </w:rPr>
        <w:t>总价</w:t>
      </w:r>
      <w:r>
        <w:rPr>
          <w:rFonts w:ascii="宋体" w:hAnsi="宋体"/>
          <w:b/>
          <w:spacing w:val="20"/>
          <w:sz w:val="24"/>
        </w:rPr>
        <w:t>须等于开标一览表</w:t>
      </w:r>
      <w:r>
        <w:rPr>
          <w:rFonts w:hint="eastAsia" w:ascii="宋体" w:hAnsi="宋体"/>
          <w:b/>
          <w:spacing w:val="20"/>
          <w:sz w:val="24"/>
        </w:rPr>
        <w:t>合计总价</w:t>
      </w:r>
      <w:r>
        <w:rPr>
          <w:rFonts w:ascii="宋体" w:hAnsi="宋体"/>
          <w:b/>
          <w:spacing w:val="20"/>
          <w:sz w:val="24"/>
        </w:rPr>
        <w:t>。</w:t>
      </w:r>
    </w:p>
    <w:p>
      <w:pPr>
        <w:spacing w:line="360" w:lineRule="auto"/>
        <w:ind w:firstLine="548" w:firstLineChars="196"/>
        <w:textAlignment w:val="baseline"/>
        <w:rPr>
          <w:rFonts w:hint="eastAsia" w:hAnsi="宋体"/>
          <w:spacing w:val="20"/>
          <w:sz w:val="24"/>
        </w:rPr>
      </w:pPr>
    </w:p>
    <w:p>
      <w:pPr>
        <w:pStyle w:val="3"/>
        <w:spacing w:line="480" w:lineRule="auto"/>
        <w:ind w:firstLine="2240" w:firstLineChars="800"/>
        <w:rPr>
          <w:rFonts w:hint="eastAsia" w:hAnsi="宋体"/>
          <w:spacing w:val="20"/>
          <w:sz w:val="24"/>
          <w:highlight w:val="none"/>
        </w:rPr>
      </w:pPr>
      <w:r>
        <w:rPr>
          <w:rFonts w:hint="eastAsia" w:hAnsi="宋体"/>
          <w:spacing w:val="20"/>
          <w:sz w:val="24"/>
          <w:highlight w:val="none"/>
          <w:lang w:val="en-US" w:eastAsia="zh-CN"/>
        </w:rPr>
        <w:t>法定代表</w:t>
      </w:r>
      <w:r>
        <w:rPr>
          <w:rFonts w:hint="eastAsia" w:hAnsi="宋体"/>
          <w:spacing w:val="20"/>
          <w:sz w:val="24"/>
          <w:highlight w:val="none"/>
        </w:rPr>
        <w:t>人（</w:t>
      </w:r>
      <w:r>
        <w:rPr>
          <w:rFonts w:hAnsi="宋体"/>
          <w:spacing w:val="20"/>
          <w:sz w:val="24"/>
          <w:highlight w:val="none"/>
        </w:rPr>
        <w:t>或</w:t>
      </w:r>
      <w:r>
        <w:rPr>
          <w:rFonts w:hint="eastAsia" w:hAnsi="宋体"/>
          <w:spacing w:val="20"/>
          <w:sz w:val="24"/>
          <w:highlight w:val="none"/>
        </w:rPr>
        <w:t>委托代理人）签字或盖章：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 </w:t>
      </w:r>
      <w:r>
        <w:rPr>
          <w:rFonts w:hint="eastAsia" w:hAnsi="宋体"/>
          <w:spacing w:val="20"/>
          <w:sz w:val="24"/>
          <w:highlight w:val="none"/>
        </w:rPr>
        <w:t xml:space="preserve"> </w:t>
      </w:r>
    </w:p>
    <w:p>
      <w:pPr>
        <w:pStyle w:val="3"/>
        <w:spacing w:line="480" w:lineRule="auto"/>
        <w:ind w:firstLine="5320" w:firstLineChars="1900"/>
        <w:rPr>
          <w:rFonts w:hint="eastAsia" w:hAnsi="宋体"/>
          <w:spacing w:val="20"/>
          <w:sz w:val="24"/>
          <w:highlight w:val="none"/>
          <w:u w:val="single"/>
        </w:rPr>
      </w:pPr>
      <w:r>
        <w:rPr>
          <w:rFonts w:hint="eastAsia" w:hAnsi="宋体"/>
          <w:spacing w:val="20"/>
          <w:sz w:val="24"/>
          <w:highlight w:val="none"/>
          <w:lang w:val="en-US" w:eastAsia="zh-CN"/>
        </w:rPr>
        <w:t>报价单位</w:t>
      </w:r>
      <w:r>
        <w:rPr>
          <w:rFonts w:hint="eastAsia" w:hAnsi="宋体"/>
          <w:spacing w:val="20"/>
          <w:sz w:val="24"/>
          <w:highlight w:val="none"/>
        </w:rPr>
        <w:t>盖章：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 </w:t>
      </w:r>
    </w:p>
    <w:p>
      <w:pPr>
        <w:pStyle w:val="3"/>
        <w:spacing w:line="480" w:lineRule="auto"/>
        <w:ind w:firstLine="5320" w:firstLineChars="1900"/>
        <w:rPr>
          <w:rFonts w:hint="eastAsia" w:hAnsi="宋体"/>
          <w:sz w:val="30"/>
        </w:rPr>
      </w:pPr>
      <w:r>
        <w:rPr>
          <w:rFonts w:hint="eastAsia" w:hAnsi="宋体"/>
          <w:spacing w:val="20"/>
          <w:sz w:val="24"/>
          <w:highlight w:val="none"/>
        </w:rPr>
        <w:t>日     期：</w:t>
      </w:r>
      <w:r>
        <w:rPr>
          <w:rFonts w:hint="eastAsia" w:hAnsi="宋体"/>
          <w:spacing w:val="20"/>
          <w:sz w:val="24"/>
          <w:highlight w:val="none"/>
          <w:u w:val="single"/>
        </w:rPr>
        <w:t xml:space="preserve">           </w:t>
      </w:r>
      <w:r>
        <w:rPr>
          <w:rFonts w:hint="eastAsia" w:hAnsi="宋体"/>
          <w:spacing w:val="20"/>
          <w:sz w:val="24"/>
          <w:u w:val="single"/>
        </w:rP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A16F91"/>
    <w:rsid w:val="0BF943AF"/>
    <w:rsid w:val="1612242D"/>
    <w:rsid w:val="178201FB"/>
    <w:rsid w:val="33F368E6"/>
    <w:rsid w:val="3C2374A2"/>
    <w:rsid w:val="47DA7C5E"/>
    <w:rsid w:val="51AB52DE"/>
    <w:rsid w:val="537066D9"/>
    <w:rsid w:val="570241C7"/>
    <w:rsid w:val="6ACD6EF7"/>
    <w:rsid w:val="77CE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/>
    </w:pPr>
    <w:rPr>
      <w:szCs w:val="20"/>
    </w:rPr>
  </w:style>
  <w:style w:type="paragraph" w:styleId="3">
    <w:name w:val="Plain Text"/>
    <w:basedOn w:val="1"/>
    <w:qFormat/>
    <w:uiPriority w:val="0"/>
    <w:rPr>
      <w:rFonts w:ascii="宋体" w:hAnsi="Courier New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2024-01-16T03:43:00Z</dcterms:created>
  <dc:creator>admin</dc:creator>
  <cp:lastModifiedBy>Administrator</cp:lastModifiedBy>
  <dcterms:modified xsi:type="dcterms:W3CDTF">2024-06-06T08:25:28Z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</Properties>
</file>